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A" w:rsidRDefault="0062583A" w:rsidP="0062583A">
      <w:pPr>
        <w:rPr>
          <w:rFonts w:ascii="Arial" w:hAnsi="Arial" w:cs="Arial"/>
          <w:sz w:val="22"/>
          <w:szCs w:val="22"/>
        </w:rPr>
      </w:pPr>
      <w:r w:rsidRPr="00A81E67">
        <w:rPr>
          <w:rFonts w:ascii="Arial" w:hAnsi="Arial" w:cs="Arial"/>
          <w:b/>
          <w:sz w:val="22"/>
          <w:szCs w:val="22"/>
        </w:rPr>
        <w:t>Revision 5.</w:t>
      </w:r>
      <w:r w:rsidR="004A6066">
        <w:rPr>
          <w:rFonts w:ascii="Arial" w:hAnsi="Arial" w:cs="Arial"/>
          <w:b/>
          <w:sz w:val="22"/>
          <w:szCs w:val="22"/>
        </w:rPr>
        <w:t>1</w:t>
      </w:r>
      <w:r w:rsidRPr="00A81E67">
        <w:rPr>
          <w:rFonts w:ascii="Arial" w:hAnsi="Arial" w:cs="Arial"/>
          <w:bCs/>
          <w:sz w:val="22"/>
          <w:szCs w:val="22"/>
        </w:rPr>
        <w:t xml:space="preserve"> </w:t>
      </w:r>
      <w:r>
        <w:rPr>
          <w:rFonts w:ascii="Arial" w:hAnsi="Arial" w:cs="Arial"/>
          <w:sz w:val="22"/>
          <w:szCs w:val="22"/>
        </w:rPr>
        <w:t>– Updated UL internal document approvers only.  No other changes.</w:t>
      </w:r>
    </w:p>
    <w:p w:rsidR="00C63CF8" w:rsidRDefault="00C63CF8" w:rsidP="006B1A05">
      <w:pPr>
        <w:jc w:val="right"/>
        <w:rPr>
          <w:rFonts w:ascii="Arial" w:hAnsi="Arial" w:cs="Arial"/>
          <w:b/>
          <w:sz w:val="28"/>
          <w:szCs w:val="28"/>
        </w:rPr>
      </w:pPr>
    </w:p>
    <w:p w:rsidR="0003549B" w:rsidRDefault="006B1A05" w:rsidP="006B1A05">
      <w:pPr>
        <w:jc w:val="right"/>
        <w:rPr>
          <w:rFonts w:ascii="Arial" w:hAnsi="Arial" w:cs="Arial"/>
          <w:b/>
          <w:sz w:val="28"/>
          <w:szCs w:val="28"/>
        </w:rPr>
      </w:pPr>
      <w:r>
        <w:rPr>
          <w:rFonts w:ascii="Arial" w:hAnsi="Arial" w:cs="Arial"/>
          <w:b/>
          <w:sz w:val="28"/>
          <w:szCs w:val="28"/>
        </w:rPr>
        <w:t>For Client Labs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5903"/>
      </w:tblGrid>
      <w:tr w:rsidR="0003549B">
        <w:tc>
          <w:tcPr>
            <w:tcW w:w="2803" w:type="dxa"/>
            <w:tcBorders>
              <w:top w:val="single" w:sz="4" w:space="0" w:color="auto"/>
              <w:left w:val="nil"/>
              <w:bottom w:val="single" w:sz="4" w:space="0" w:color="auto"/>
              <w:right w:val="nil"/>
            </w:tcBorders>
          </w:tcPr>
          <w:p w:rsidR="0003549B" w:rsidRDefault="0003549B">
            <w:pPr>
              <w:rPr>
                <w:rFonts w:ascii="Arial" w:hAnsi="Arial" w:cs="Arial"/>
                <w:b/>
                <w:sz w:val="20"/>
                <w:szCs w:val="20"/>
              </w:rPr>
            </w:pPr>
            <w:r>
              <w:rPr>
                <w:rFonts w:ascii="Arial" w:hAnsi="Arial" w:cs="Arial"/>
                <w:b/>
                <w:sz w:val="20"/>
                <w:szCs w:val="20"/>
              </w:rPr>
              <w:t xml:space="preserve">Purpose </w:t>
            </w:r>
          </w:p>
        </w:tc>
        <w:tc>
          <w:tcPr>
            <w:tcW w:w="6053" w:type="dxa"/>
            <w:tcBorders>
              <w:left w:val="nil"/>
              <w:right w:val="nil"/>
            </w:tcBorders>
          </w:tcPr>
          <w:p w:rsidR="0003549B" w:rsidRDefault="0003549B">
            <w:pPr>
              <w:numPr>
                <w:ilvl w:val="0"/>
                <w:numId w:val="1"/>
              </w:numPr>
              <w:rPr>
                <w:rFonts w:ascii="Arial" w:hAnsi="Arial" w:cs="Arial"/>
                <w:sz w:val="20"/>
                <w:szCs w:val="20"/>
              </w:rPr>
            </w:pPr>
            <w:r>
              <w:rPr>
                <w:rFonts w:ascii="Helv" w:hAnsi="Helv"/>
                <w:color w:val="000000"/>
                <w:sz w:val="20"/>
                <w:szCs w:val="20"/>
              </w:rPr>
              <w:t>Provides information on purchase, receipt, verification and storage of critical laboratory consumable materials that are used in testing.</w:t>
            </w:r>
          </w:p>
          <w:p w:rsidR="0003549B" w:rsidRDefault="0003549B">
            <w:pPr>
              <w:ind w:left="360"/>
              <w:rPr>
                <w:rFonts w:ascii="Arial" w:hAnsi="Arial" w:cs="Arial"/>
                <w:sz w:val="20"/>
                <w:szCs w:val="20"/>
              </w:rPr>
            </w:pPr>
          </w:p>
        </w:tc>
      </w:tr>
      <w:tr w:rsidR="0003549B">
        <w:tc>
          <w:tcPr>
            <w:tcW w:w="2803" w:type="dxa"/>
            <w:tcBorders>
              <w:top w:val="single" w:sz="4" w:space="0" w:color="auto"/>
              <w:left w:val="nil"/>
              <w:bottom w:val="single" w:sz="4" w:space="0" w:color="auto"/>
              <w:right w:val="nil"/>
            </w:tcBorders>
          </w:tcPr>
          <w:p w:rsidR="0003549B" w:rsidRDefault="0003549B">
            <w:pPr>
              <w:rPr>
                <w:rFonts w:ascii="Arial" w:hAnsi="Arial" w:cs="Arial"/>
                <w:b/>
                <w:sz w:val="20"/>
                <w:szCs w:val="20"/>
              </w:rPr>
            </w:pPr>
            <w:r>
              <w:rPr>
                <w:rFonts w:ascii="Arial" w:hAnsi="Arial" w:cs="Arial"/>
                <w:b/>
                <w:sz w:val="20"/>
                <w:szCs w:val="20"/>
              </w:rPr>
              <w:t>Why this requirement is important?</w:t>
            </w:r>
          </w:p>
        </w:tc>
        <w:tc>
          <w:tcPr>
            <w:tcW w:w="6053" w:type="dxa"/>
            <w:tcBorders>
              <w:left w:val="nil"/>
              <w:bottom w:val="single" w:sz="4" w:space="0" w:color="auto"/>
              <w:right w:val="nil"/>
            </w:tcBorders>
          </w:tcPr>
          <w:p w:rsidR="0003549B" w:rsidRDefault="0003549B">
            <w:pPr>
              <w:numPr>
                <w:ilvl w:val="0"/>
                <w:numId w:val="1"/>
              </w:numPr>
              <w:rPr>
                <w:rFonts w:ascii="Arial" w:hAnsi="Arial" w:cs="Arial"/>
                <w:sz w:val="20"/>
                <w:szCs w:val="20"/>
              </w:rPr>
            </w:pPr>
            <w:r>
              <w:rPr>
                <w:rFonts w:ascii="Arial" w:hAnsi="Arial" w:cs="Arial"/>
                <w:sz w:val="20"/>
                <w:szCs w:val="20"/>
              </w:rPr>
              <w:t xml:space="preserve">Critical laboratory consumable materials may affect the results of laboratory tests.  </w:t>
            </w:r>
          </w:p>
          <w:p w:rsidR="0003549B" w:rsidRDefault="0003549B">
            <w:pPr>
              <w:rPr>
                <w:rFonts w:ascii="Arial" w:hAnsi="Arial" w:cs="Arial"/>
                <w:sz w:val="20"/>
                <w:szCs w:val="20"/>
              </w:rPr>
            </w:pPr>
          </w:p>
        </w:tc>
      </w:tr>
      <w:tr w:rsidR="0003549B">
        <w:trPr>
          <w:trHeight w:val="233"/>
        </w:trPr>
        <w:tc>
          <w:tcPr>
            <w:tcW w:w="2803" w:type="dxa"/>
            <w:tcBorders>
              <w:top w:val="single" w:sz="4" w:space="0" w:color="auto"/>
              <w:left w:val="nil"/>
              <w:bottom w:val="single" w:sz="4" w:space="0" w:color="auto"/>
              <w:right w:val="nil"/>
            </w:tcBorders>
            <w:shd w:val="clear" w:color="auto" w:fill="E6E6E6"/>
          </w:tcPr>
          <w:p w:rsidR="0003549B" w:rsidRDefault="0003549B">
            <w:pPr>
              <w:rPr>
                <w:rFonts w:ascii="Arial" w:hAnsi="Arial" w:cs="Arial"/>
                <w:b/>
                <w:sz w:val="20"/>
                <w:szCs w:val="20"/>
              </w:rPr>
            </w:pPr>
            <w:r>
              <w:rPr>
                <w:rFonts w:ascii="Arial" w:hAnsi="Arial" w:cs="Arial"/>
                <w:b/>
                <w:sz w:val="20"/>
                <w:szCs w:val="20"/>
              </w:rPr>
              <w:t>Requirements/ Procedures</w:t>
            </w:r>
          </w:p>
          <w:p w:rsidR="0003549B" w:rsidRDefault="0003549B">
            <w:pPr>
              <w:rPr>
                <w:rFonts w:ascii="Arial" w:hAnsi="Arial" w:cs="Arial"/>
                <w:b/>
                <w:sz w:val="20"/>
                <w:szCs w:val="20"/>
              </w:rPr>
            </w:pPr>
          </w:p>
        </w:tc>
        <w:tc>
          <w:tcPr>
            <w:tcW w:w="6053" w:type="dxa"/>
            <w:tcBorders>
              <w:left w:val="nil"/>
              <w:right w:val="nil"/>
            </w:tcBorders>
            <w:shd w:val="clear" w:color="auto" w:fill="E6E6E6"/>
          </w:tcPr>
          <w:p w:rsidR="0003549B" w:rsidRDefault="0003549B">
            <w:pPr>
              <w:rPr>
                <w:rFonts w:ascii="Arial" w:hAnsi="Arial" w:cs="Arial"/>
                <w:sz w:val="20"/>
                <w:szCs w:val="20"/>
              </w:rPr>
            </w:pPr>
          </w:p>
        </w:tc>
      </w:tr>
      <w:tr w:rsidR="0003549B">
        <w:tc>
          <w:tcPr>
            <w:tcW w:w="2803" w:type="dxa"/>
            <w:tcBorders>
              <w:top w:val="single" w:sz="4" w:space="0" w:color="auto"/>
              <w:left w:val="nil"/>
              <w:bottom w:val="single" w:sz="4" w:space="0" w:color="auto"/>
              <w:right w:val="nil"/>
            </w:tcBorders>
          </w:tcPr>
          <w:p w:rsidR="0003549B" w:rsidRDefault="0003549B">
            <w:pPr>
              <w:rPr>
                <w:rFonts w:ascii="Arial" w:hAnsi="Arial" w:cs="Arial"/>
                <w:b/>
                <w:sz w:val="20"/>
                <w:szCs w:val="20"/>
              </w:rPr>
            </w:pPr>
            <w:r>
              <w:rPr>
                <w:rFonts w:ascii="Arial" w:hAnsi="Arial" w:cs="Arial"/>
                <w:b/>
                <w:sz w:val="20"/>
                <w:szCs w:val="20"/>
              </w:rPr>
              <w:t xml:space="preserve">Purchasing of an Item </w:t>
            </w:r>
          </w:p>
        </w:tc>
        <w:tc>
          <w:tcPr>
            <w:tcW w:w="6053" w:type="dxa"/>
            <w:tcBorders>
              <w:left w:val="nil"/>
              <w:right w:val="nil"/>
            </w:tcBorders>
          </w:tcPr>
          <w:p w:rsidR="0003549B" w:rsidRDefault="0003549B">
            <w:pPr>
              <w:rPr>
                <w:rFonts w:ascii="Arial" w:hAnsi="Arial" w:cs="Arial"/>
                <w:sz w:val="20"/>
                <w:szCs w:val="22"/>
              </w:rPr>
            </w:pPr>
          </w:p>
          <w:p w:rsidR="0003549B" w:rsidRDefault="0003549B">
            <w:pPr>
              <w:pStyle w:val="BodyText"/>
              <w:widowControl w:val="0"/>
              <w:numPr>
                <w:ilvl w:val="0"/>
                <w:numId w:val="9"/>
              </w:numPr>
              <w:rPr>
                <w:rFonts w:ascii="Arial" w:hAnsi="Arial" w:cs="Arial"/>
                <w:sz w:val="20"/>
                <w:szCs w:val="22"/>
              </w:rPr>
            </w:pPr>
            <w:r>
              <w:rPr>
                <w:rFonts w:ascii="Arial" w:hAnsi="Arial" w:cs="Arial"/>
                <w:sz w:val="20"/>
                <w:szCs w:val="22"/>
              </w:rPr>
              <w:t>Expiration date / life of the material must be identified.</w:t>
            </w:r>
          </w:p>
          <w:p w:rsidR="0003549B" w:rsidRDefault="0003549B">
            <w:pPr>
              <w:pStyle w:val="BodyText"/>
              <w:widowControl w:val="0"/>
              <w:numPr>
                <w:ilvl w:val="0"/>
                <w:numId w:val="3"/>
              </w:numPr>
              <w:rPr>
                <w:rFonts w:ascii="Arial" w:hAnsi="Arial" w:cs="Arial"/>
                <w:sz w:val="20"/>
                <w:szCs w:val="20"/>
              </w:rPr>
            </w:pPr>
            <w:r>
              <w:rPr>
                <w:rFonts w:ascii="Arial" w:hAnsi="Arial" w:cs="Arial"/>
                <w:sz w:val="20"/>
              </w:rPr>
              <w:t xml:space="preserve">Documented procedures are to be available for any critical consumables requiring special handling, storage, or disposal.  Any special storage requirements such as: “Store at room temperature away from direct sunlight and moisture” must be followed. </w:t>
            </w:r>
          </w:p>
          <w:p w:rsidR="0003549B" w:rsidRDefault="0003549B">
            <w:pPr>
              <w:numPr>
                <w:ilvl w:val="0"/>
                <w:numId w:val="1"/>
              </w:numPr>
              <w:rPr>
                <w:rFonts w:ascii="Arial" w:hAnsi="Arial" w:cs="Arial"/>
                <w:sz w:val="20"/>
                <w:szCs w:val="20"/>
              </w:rPr>
            </w:pPr>
            <w:r>
              <w:rPr>
                <w:rFonts w:ascii="Arial" w:hAnsi="Arial" w:cs="Arial"/>
                <w:sz w:val="20"/>
                <w:szCs w:val="20"/>
              </w:rPr>
              <w:t>Request the appropriate certificate of conformance from the supplier when the material is ordered.  The certificate should be included with shipment of the consumable or the supplier needs to provide an alternative means, such as access to a website, where the certificate can be obtained.</w:t>
            </w:r>
          </w:p>
          <w:p w:rsidR="0003549B" w:rsidRDefault="0003549B">
            <w:pPr>
              <w:rPr>
                <w:rFonts w:ascii="Arial" w:hAnsi="Arial" w:cs="Arial"/>
                <w:sz w:val="20"/>
                <w:szCs w:val="20"/>
              </w:rPr>
            </w:pPr>
          </w:p>
          <w:p w:rsidR="0003549B" w:rsidRDefault="0003549B">
            <w:pPr>
              <w:pStyle w:val="BodyText"/>
              <w:widowControl w:val="0"/>
              <w:numPr>
                <w:ilvl w:val="0"/>
                <w:numId w:val="8"/>
              </w:numPr>
              <w:rPr>
                <w:rFonts w:ascii="Arial" w:hAnsi="Arial" w:cs="Arial"/>
                <w:sz w:val="20"/>
                <w:szCs w:val="22"/>
              </w:rPr>
            </w:pPr>
            <w:r>
              <w:rPr>
                <w:rFonts w:ascii="Arial" w:hAnsi="Arial" w:cs="Arial"/>
                <w:sz w:val="20"/>
                <w:szCs w:val="20"/>
              </w:rPr>
              <w:t xml:space="preserve">The materials needed are to be specified completely (e.g. on the purchase requisition) when ordering to assure the appropriate material is received.  </w:t>
            </w:r>
            <w:r>
              <w:rPr>
                <w:rFonts w:ascii="Arial" w:hAnsi="Arial" w:cs="Arial"/>
                <w:sz w:val="20"/>
                <w:szCs w:val="22"/>
              </w:rPr>
              <w:t xml:space="preserve">(This should include both brand and generic names for chemicals.) </w:t>
            </w:r>
          </w:p>
          <w:p w:rsidR="0003549B" w:rsidRDefault="0003549B">
            <w:pPr>
              <w:rPr>
                <w:rFonts w:ascii="Arial" w:hAnsi="Arial" w:cs="Arial"/>
                <w:sz w:val="20"/>
                <w:szCs w:val="20"/>
              </w:rPr>
            </w:pPr>
          </w:p>
          <w:p w:rsidR="0003549B" w:rsidRDefault="0003549B">
            <w:pPr>
              <w:rPr>
                <w:rFonts w:ascii="Arial" w:hAnsi="Arial" w:cs="Arial"/>
                <w:sz w:val="20"/>
                <w:szCs w:val="20"/>
              </w:rPr>
            </w:pPr>
          </w:p>
        </w:tc>
      </w:tr>
      <w:tr w:rsidR="0003549B">
        <w:trPr>
          <w:trHeight w:val="2960"/>
        </w:trPr>
        <w:tc>
          <w:tcPr>
            <w:tcW w:w="2803" w:type="dxa"/>
            <w:tcBorders>
              <w:top w:val="single" w:sz="4" w:space="0" w:color="auto"/>
              <w:left w:val="nil"/>
              <w:bottom w:val="single" w:sz="4" w:space="0" w:color="auto"/>
              <w:right w:val="nil"/>
            </w:tcBorders>
          </w:tcPr>
          <w:p w:rsidR="0003549B" w:rsidRDefault="0003549B">
            <w:pPr>
              <w:rPr>
                <w:rFonts w:ascii="Arial" w:hAnsi="Arial" w:cs="Arial"/>
                <w:b/>
                <w:sz w:val="20"/>
                <w:szCs w:val="20"/>
              </w:rPr>
            </w:pPr>
            <w:r>
              <w:rPr>
                <w:rFonts w:ascii="Arial" w:hAnsi="Arial" w:cs="Arial"/>
                <w:b/>
                <w:sz w:val="20"/>
                <w:szCs w:val="20"/>
              </w:rPr>
              <w:t>Verification of an item</w:t>
            </w:r>
          </w:p>
        </w:tc>
        <w:tc>
          <w:tcPr>
            <w:tcW w:w="6053" w:type="dxa"/>
            <w:tcBorders>
              <w:left w:val="nil"/>
              <w:right w:val="nil"/>
            </w:tcBorders>
          </w:tcPr>
          <w:p w:rsidR="0003549B" w:rsidRDefault="0003549B">
            <w:pPr>
              <w:pStyle w:val="Heading3"/>
              <w:keepNext w:val="0"/>
              <w:widowControl w:val="0"/>
              <w:numPr>
                <w:ilvl w:val="0"/>
                <w:numId w:val="5"/>
              </w:numPr>
              <w:spacing w:after="120"/>
              <w:rPr>
                <w:szCs w:val="20"/>
              </w:rPr>
            </w:pPr>
            <w:r>
              <w:rPr>
                <w:szCs w:val="20"/>
              </w:rPr>
              <w:t xml:space="preserve">Upon receipt of the material, inspect the material and review the associated certificates, etc. </w:t>
            </w:r>
          </w:p>
          <w:p w:rsidR="0003549B" w:rsidRDefault="0003549B">
            <w:pPr>
              <w:pStyle w:val="Heading3"/>
              <w:keepNext w:val="0"/>
              <w:widowControl w:val="0"/>
              <w:numPr>
                <w:ilvl w:val="0"/>
                <w:numId w:val="5"/>
              </w:numPr>
              <w:spacing w:after="120"/>
              <w:rPr>
                <w:bCs w:val="0"/>
                <w:szCs w:val="20"/>
              </w:rPr>
            </w:pPr>
            <w:r>
              <w:rPr>
                <w:szCs w:val="20"/>
              </w:rPr>
              <w:t>Verify “you got what you ordered” by the following:</w:t>
            </w:r>
          </w:p>
          <w:p w:rsidR="0003549B" w:rsidRDefault="0003549B">
            <w:pPr>
              <w:pStyle w:val="Heading3"/>
              <w:keepNext w:val="0"/>
              <w:widowControl w:val="0"/>
              <w:numPr>
                <w:ilvl w:val="1"/>
                <w:numId w:val="5"/>
              </w:numPr>
              <w:spacing w:after="120"/>
              <w:rPr>
                <w:bCs w:val="0"/>
                <w:szCs w:val="20"/>
              </w:rPr>
            </w:pPr>
            <w:r>
              <w:rPr>
                <w:szCs w:val="20"/>
              </w:rPr>
              <w:t>The received materials match the vendor/manufacturer part number and description as specified in the requisition.</w:t>
            </w:r>
          </w:p>
          <w:p w:rsidR="0003549B" w:rsidRDefault="0003549B">
            <w:pPr>
              <w:pStyle w:val="Heading3"/>
              <w:keepNext w:val="0"/>
              <w:widowControl w:val="0"/>
              <w:numPr>
                <w:ilvl w:val="1"/>
                <w:numId w:val="5"/>
              </w:numPr>
              <w:spacing w:after="120"/>
              <w:rPr>
                <w:szCs w:val="20"/>
              </w:rPr>
            </w:pPr>
            <w:r>
              <w:rPr>
                <w:szCs w:val="20"/>
              </w:rPr>
              <w:t xml:space="preserve">The materials meet the required specifications through examination. </w:t>
            </w:r>
          </w:p>
          <w:p w:rsidR="0003549B" w:rsidRDefault="0003549B">
            <w:pPr>
              <w:pStyle w:val="Heading3"/>
              <w:keepNext w:val="0"/>
              <w:widowControl w:val="0"/>
              <w:numPr>
                <w:ilvl w:val="0"/>
                <w:numId w:val="5"/>
              </w:numPr>
              <w:spacing w:after="120"/>
            </w:pPr>
            <w:r>
              <w:t xml:space="preserve">If upon review, there are concerns about the materials, contact the supplier.  </w:t>
            </w:r>
          </w:p>
        </w:tc>
      </w:tr>
      <w:tr w:rsidR="0003549B">
        <w:tc>
          <w:tcPr>
            <w:tcW w:w="2803" w:type="dxa"/>
            <w:tcBorders>
              <w:top w:val="single" w:sz="4" w:space="0" w:color="auto"/>
              <w:left w:val="nil"/>
              <w:bottom w:val="single" w:sz="4" w:space="0" w:color="auto"/>
              <w:right w:val="nil"/>
            </w:tcBorders>
          </w:tcPr>
          <w:p w:rsidR="0003549B" w:rsidRDefault="0003549B">
            <w:pPr>
              <w:rPr>
                <w:rFonts w:ascii="Arial" w:hAnsi="Arial" w:cs="Arial"/>
                <w:b/>
                <w:sz w:val="20"/>
                <w:szCs w:val="20"/>
              </w:rPr>
            </w:pPr>
            <w:r>
              <w:rPr>
                <w:rFonts w:ascii="Arial" w:hAnsi="Arial" w:cs="Arial"/>
                <w:b/>
                <w:sz w:val="20"/>
                <w:szCs w:val="20"/>
              </w:rPr>
              <w:t>Storage of an Item</w:t>
            </w:r>
          </w:p>
        </w:tc>
        <w:tc>
          <w:tcPr>
            <w:tcW w:w="6053" w:type="dxa"/>
            <w:tcBorders>
              <w:left w:val="nil"/>
              <w:right w:val="nil"/>
            </w:tcBorders>
          </w:tcPr>
          <w:p w:rsidR="0003549B" w:rsidRDefault="0003549B">
            <w:pPr>
              <w:numPr>
                <w:ilvl w:val="0"/>
                <w:numId w:val="1"/>
              </w:numPr>
              <w:rPr>
                <w:rFonts w:ascii="Arial" w:hAnsi="Arial" w:cs="Arial"/>
                <w:sz w:val="20"/>
                <w:szCs w:val="20"/>
              </w:rPr>
            </w:pPr>
            <w:r>
              <w:rPr>
                <w:rFonts w:ascii="Arial" w:hAnsi="Arial" w:cs="Arial"/>
                <w:sz w:val="20"/>
                <w:szCs w:val="20"/>
              </w:rPr>
              <w:t>Stored materials are to be marked with the following information:</w:t>
            </w:r>
          </w:p>
          <w:p w:rsidR="0003549B" w:rsidRDefault="0003549B">
            <w:pPr>
              <w:numPr>
                <w:ilvl w:val="1"/>
                <w:numId w:val="1"/>
              </w:numPr>
              <w:rPr>
                <w:rFonts w:ascii="Arial" w:hAnsi="Arial" w:cs="Arial"/>
                <w:sz w:val="20"/>
                <w:szCs w:val="20"/>
              </w:rPr>
            </w:pPr>
            <w:r>
              <w:rPr>
                <w:rFonts w:ascii="Arial" w:hAnsi="Arial" w:cs="Arial"/>
                <w:sz w:val="20"/>
                <w:szCs w:val="20"/>
              </w:rPr>
              <w:t>Identification label of the consumable material.</w:t>
            </w:r>
          </w:p>
          <w:p w:rsidR="0003549B" w:rsidRDefault="0003549B">
            <w:pPr>
              <w:ind w:left="720"/>
              <w:rPr>
                <w:rFonts w:ascii="Arial" w:hAnsi="Arial" w:cs="Arial"/>
                <w:sz w:val="20"/>
                <w:szCs w:val="20"/>
              </w:rPr>
            </w:pPr>
          </w:p>
          <w:p w:rsidR="0003549B" w:rsidRDefault="0003549B">
            <w:pPr>
              <w:numPr>
                <w:ilvl w:val="1"/>
                <w:numId w:val="1"/>
              </w:numPr>
              <w:rPr>
                <w:rFonts w:ascii="Arial" w:hAnsi="Arial" w:cs="Arial"/>
                <w:sz w:val="20"/>
                <w:szCs w:val="20"/>
              </w:rPr>
            </w:pPr>
            <w:r>
              <w:rPr>
                <w:rFonts w:ascii="Arial" w:hAnsi="Arial" w:cs="Arial"/>
                <w:sz w:val="20"/>
                <w:szCs w:val="20"/>
              </w:rPr>
              <w:t>Description of material and detailed specification if possible. (This should include both brand and generic names for any chemicals.)</w:t>
            </w:r>
          </w:p>
          <w:p w:rsidR="0003549B" w:rsidRDefault="0003549B">
            <w:pPr>
              <w:rPr>
                <w:rFonts w:ascii="Arial" w:hAnsi="Arial" w:cs="Arial"/>
                <w:sz w:val="20"/>
                <w:szCs w:val="20"/>
              </w:rPr>
            </w:pPr>
          </w:p>
          <w:p w:rsidR="0003549B" w:rsidRDefault="0003549B">
            <w:pPr>
              <w:numPr>
                <w:ilvl w:val="1"/>
                <w:numId w:val="1"/>
              </w:numPr>
              <w:rPr>
                <w:rFonts w:ascii="Arial" w:hAnsi="Arial" w:cs="Arial"/>
                <w:sz w:val="20"/>
                <w:szCs w:val="20"/>
              </w:rPr>
            </w:pPr>
            <w:r>
              <w:rPr>
                <w:rFonts w:ascii="Arial" w:hAnsi="Arial" w:cs="Arial"/>
                <w:sz w:val="20"/>
                <w:szCs w:val="20"/>
              </w:rPr>
              <w:t>Expiration date of the material.</w:t>
            </w:r>
          </w:p>
          <w:p w:rsidR="0003549B" w:rsidRDefault="0003549B">
            <w:pPr>
              <w:ind w:left="720"/>
              <w:rPr>
                <w:rFonts w:ascii="Arial" w:hAnsi="Arial" w:cs="Arial"/>
                <w:sz w:val="20"/>
                <w:szCs w:val="20"/>
              </w:rPr>
            </w:pPr>
          </w:p>
          <w:p w:rsidR="0003549B" w:rsidRDefault="0003549B">
            <w:pPr>
              <w:numPr>
                <w:ilvl w:val="1"/>
                <w:numId w:val="1"/>
              </w:numPr>
              <w:rPr>
                <w:rFonts w:ascii="Arial" w:hAnsi="Arial" w:cs="Arial"/>
                <w:sz w:val="20"/>
                <w:szCs w:val="20"/>
              </w:rPr>
            </w:pPr>
            <w:r>
              <w:rPr>
                <w:rFonts w:ascii="Arial" w:hAnsi="Arial" w:cs="Arial"/>
                <w:sz w:val="20"/>
                <w:szCs w:val="20"/>
              </w:rPr>
              <w:t>Any special storage requirements such as, “Store at room temperature away from direct sunlight and moisture.”</w:t>
            </w:r>
          </w:p>
          <w:p w:rsidR="0003549B" w:rsidRDefault="0003549B">
            <w:pPr>
              <w:ind w:left="720"/>
              <w:rPr>
                <w:rFonts w:ascii="Arial" w:hAnsi="Arial" w:cs="Arial"/>
                <w:sz w:val="20"/>
                <w:szCs w:val="20"/>
              </w:rPr>
            </w:pPr>
          </w:p>
          <w:p w:rsidR="0003549B" w:rsidRDefault="0003549B">
            <w:pPr>
              <w:pStyle w:val="Heading3"/>
              <w:keepNext w:val="0"/>
              <w:widowControl w:val="0"/>
              <w:numPr>
                <w:ilvl w:val="0"/>
                <w:numId w:val="0"/>
              </w:numPr>
              <w:rPr>
                <w:szCs w:val="20"/>
              </w:rPr>
            </w:pPr>
          </w:p>
        </w:tc>
      </w:tr>
      <w:tr w:rsidR="0003549B">
        <w:tc>
          <w:tcPr>
            <w:tcW w:w="2803" w:type="dxa"/>
            <w:tcBorders>
              <w:top w:val="single" w:sz="4" w:space="0" w:color="auto"/>
              <w:left w:val="nil"/>
              <w:bottom w:val="single" w:sz="4" w:space="0" w:color="auto"/>
              <w:right w:val="nil"/>
            </w:tcBorders>
            <w:shd w:val="clear" w:color="auto" w:fill="E6E6E6"/>
          </w:tcPr>
          <w:p w:rsidR="0003549B" w:rsidRDefault="0003549B">
            <w:pPr>
              <w:rPr>
                <w:rFonts w:ascii="Arial" w:hAnsi="Arial" w:cs="Arial"/>
                <w:b/>
                <w:sz w:val="20"/>
                <w:szCs w:val="20"/>
              </w:rPr>
            </w:pPr>
            <w:r>
              <w:rPr>
                <w:rFonts w:ascii="Arial" w:hAnsi="Arial" w:cs="Arial"/>
                <w:b/>
                <w:sz w:val="20"/>
                <w:szCs w:val="20"/>
              </w:rPr>
              <w:t>Records</w:t>
            </w:r>
          </w:p>
          <w:p w:rsidR="0003549B" w:rsidRDefault="0003549B">
            <w:pPr>
              <w:rPr>
                <w:rFonts w:ascii="Arial" w:hAnsi="Arial" w:cs="Arial"/>
                <w:b/>
                <w:sz w:val="20"/>
                <w:szCs w:val="20"/>
              </w:rPr>
            </w:pPr>
          </w:p>
        </w:tc>
        <w:tc>
          <w:tcPr>
            <w:tcW w:w="6053" w:type="dxa"/>
            <w:tcBorders>
              <w:left w:val="nil"/>
              <w:right w:val="nil"/>
            </w:tcBorders>
            <w:shd w:val="clear" w:color="auto" w:fill="E6E6E6"/>
          </w:tcPr>
          <w:p w:rsidR="0003549B" w:rsidRDefault="0003549B">
            <w:pPr>
              <w:rPr>
                <w:rFonts w:ascii="Arial" w:hAnsi="Arial" w:cs="Arial"/>
                <w:sz w:val="20"/>
                <w:szCs w:val="20"/>
              </w:rPr>
            </w:pPr>
          </w:p>
        </w:tc>
      </w:tr>
      <w:tr w:rsidR="0003549B">
        <w:tc>
          <w:tcPr>
            <w:tcW w:w="2803" w:type="dxa"/>
            <w:tcBorders>
              <w:top w:val="single" w:sz="4" w:space="0" w:color="auto"/>
              <w:left w:val="nil"/>
              <w:bottom w:val="single" w:sz="4" w:space="0" w:color="auto"/>
              <w:right w:val="nil"/>
            </w:tcBorders>
          </w:tcPr>
          <w:p w:rsidR="0003549B" w:rsidRDefault="0003549B">
            <w:pPr>
              <w:rPr>
                <w:rFonts w:ascii="Arial" w:hAnsi="Arial" w:cs="Arial"/>
                <w:b/>
                <w:sz w:val="20"/>
                <w:szCs w:val="20"/>
              </w:rPr>
            </w:pPr>
          </w:p>
          <w:p w:rsidR="0003549B" w:rsidRDefault="0003549B">
            <w:pPr>
              <w:rPr>
                <w:rFonts w:ascii="Arial" w:hAnsi="Arial" w:cs="Arial"/>
                <w:b/>
                <w:sz w:val="20"/>
                <w:szCs w:val="20"/>
              </w:rPr>
            </w:pPr>
          </w:p>
          <w:p w:rsidR="0003549B" w:rsidRDefault="0003549B">
            <w:pPr>
              <w:rPr>
                <w:rFonts w:ascii="Arial" w:hAnsi="Arial" w:cs="Arial"/>
                <w:b/>
                <w:sz w:val="20"/>
                <w:szCs w:val="20"/>
              </w:rPr>
            </w:pPr>
          </w:p>
          <w:p w:rsidR="0003549B" w:rsidRDefault="0003549B">
            <w:pPr>
              <w:rPr>
                <w:rFonts w:ascii="Arial" w:hAnsi="Arial" w:cs="Arial"/>
                <w:b/>
                <w:sz w:val="20"/>
                <w:szCs w:val="20"/>
              </w:rPr>
            </w:pPr>
          </w:p>
          <w:p w:rsidR="0003549B" w:rsidRDefault="0003549B">
            <w:pPr>
              <w:jc w:val="center"/>
              <w:rPr>
                <w:rFonts w:ascii="Arial" w:hAnsi="Arial" w:cs="Arial"/>
                <w:b/>
                <w:sz w:val="20"/>
                <w:szCs w:val="20"/>
              </w:rPr>
            </w:pPr>
            <w:r>
              <w:rPr>
                <w:rFonts w:ascii="Arial" w:hAnsi="Arial" w:cs="Arial"/>
                <w:b/>
                <w:sz w:val="20"/>
                <w:szCs w:val="20"/>
              </w:rPr>
              <w:t>Certificates, Approval Forms, and Other Documentation</w:t>
            </w:r>
          </w:p>
        </w:tc>
        <w:tc>
          <w:tcPr>
            <w:tcW w:w="6053" w:type="dxa"/>
            <w:tcBorders>
              <w:left w:val="nil"/>
              <w:right w:val="nil"/>
            </w:tcBorders>
          </w:tcPr>
          <w:p w:rsidR="0003549B" w:rsidRDefault="0003549B">
            <w:pPr>
              <w:rPr>
                <w:rFonts w:ascii="Arial" w:hAnsi="Arial" w:cs="Arial"/>
                <w:sz w:val="22"/>
                <w:szCs w:val="20"/>
              </w:rPr>
            </w:pPr>
          </w:p>
          <w:p w:rsidR="0003549B" w:rsidRDefault="0003549B">
            <w:pPr>
              <w:numPr>
                <w:ilvl w:val="0"/>
                <w:numId w:val="11"/>
              </w:numPr>
              <w:rPr>
                <w:rFonts w:ascii="Arial" w:hAnsi="Arial" w:cs="Arial"/>
                <w:sz w:val="20"/>
                <w:szCs w:val="20"/>
              </w:rPr>
            </w:pPr>
            <w:r>
              <w:rPr>
                <w:rFonts w:ascii="Arial" w:hAnsi="Arial" w:cs="Arial"/>
                <w:sz w:val="20"/>
                <w:szCs w:val="20"/>
              </w:rPr>
              <w:t>Certificates and other related documentation associated with each consumable are to be processed in the following manner:</w:t>
            </w:r>
          </w:p>
          <w:p w:rsidR="0003549B" w:rsidRDefault="0003549B">
            <w:pPr>
              <w:rPr>
                <w:rFonts w:ascii="Arial" w:hAnsi="Arial" w:cs="Arial"/>
                <w:sz w:val="22"/>
                <w:szCs w:val="20"/>
              </w:rPr>
            </w:pPr>
          </w:p>
          <w:p w:rsidR="0003549B" w:rsidRDefault="0003549B">
            <w:pPr>
              <w:rPr>
                <w:rFonts w:ascii="Arial" w:hAnsi="Arial" w:cs="Arial"/>
                <w:sz w:val="22"/>
                <w:szCs w:val="20"/>
              </w:rPr>
            </w:pPr>
            <w:r>
              <w:rPr>
                <w:rFonts w:ascii="Arial" w:hAnsi="Arial" w:cs="Arial"/>
                <w:b/>
                <w:bCs/>
                <w:sz w:val="22"/>
                <w:szCs w:val="20"/>
              </w:rPr>
              <w:t>For WTDP</w:t>
            </w:r>
            <w:r>
              <w:rPr>
                <w:rFonts w:ascii="Arial" w:hAnsi="Arial" w:cs="Arial"/>
                <w:sz w:val="22"/>
                <w:szCs w:val="20"/>
              </w:rPr>
              <w:t xml:space="preserve"> - </w:t>
            </w:r>
          </w:p>
          <w:p w:rsidR="0003549B" w:rsidRDefault="0003549B">
            <w:pPr>
              <w:numPr>
                <w:ilvl w:val="1"/>
                <w:numId w:val="1"/>
              </w:numPr>
              <w:rPr>
                <w:rFonts w:ascii="Arial" w:hAnsi="Arial" w:cs="Arial"/>
                <w:sz w:val="22"/>
                <w:szCs w:val="20"/>
              </w:rPr>
            </w:pPr>
            <w:r>
              <w:rPr>
                <w:rFonts w:ascii="Arial" w:hAnsi="Arial" w:cs="Arial"/>
                <w:sz w:val="20"/>
                <w:szCs w:val="20"/>
              </w:rPr>
              <w:t>UL staff will review copies of certificates of conformance and related documentation for the consumable prior to performance of</w:t>
            </w:r>
            <w:r>
              <w:rPr>
                <w:rFonts w:ascii="Arial" w:hAnsi="Arial" w:cs="Arial"/>
                <w:sz w:val="22"/>
                <w:szCs w:val="20"/>
              </w:rPr>
              <w:t xml:space="preserve"> </w:t>
            </w:r>
            <w:r>
              <w:rPr>
                <w:rFonts w:ascii="Arial" w:hAnsi="Arial" w:cs="Arial"/>
                <w:sz w:val="20"/>
                <w:szCs w:val="20"/>
              </w:rPr>
              <w:t>tests.</w:t>
            </w:r>
          </w:p>
          <w:p w:rsidR="0003549B" w:rsidRDefault="0003549B">
            <w:pPr>
              <w:rPr>
                <w:rFonts w:ascii="Arial" w:hAnsi="Arial" w:cs="Arial"/>
                <w:sz w:val="22"/>
                <w:szCs w:val="20"/>
              </w:rPr>
            </w:pPr>
          </w:p>
          <w:p w:rsidR="0003549B" w:rsidRDefault="0003549B">
            <w:pPr>
              <w:rPr>
                <w:rFonts w:ascii="Arial" w:hAnsi="Arial" w:cs="Arial"/>
                <w:sz w:val="22"/>
                <w:szCs w:val="20"/>
              </w:rPr>
            </w:pPr>
          </w:p>
          <w:p w:rsidR="00930E77" w:rsidRDefault="00930E77">
            <w:pPr>
              <w:rPr>
                <w:rFonts w:ascii="Arial" w:hAnsi="Arial" w:cs="Arial"/>
                <w:sz w:val="22"/>
                <w:szCs w:val="20"/>
              </w:rPr>
            </w:pPr>
          </w:p>
          <w:p w:rsidR="00930E77" w:rsidRDefault="00930E77">
            <w:pPr>
              <w:rPr>
                <w:rFonts w:ascii="Arial" w:hAnsi="Arial" w:cs="Arial"/>
                <w:sz w:val="22"/>
                <w:szCs w:val="20"/>
              </w:rPr>
            </w:pPr>
          </w:p>
          <w:p w:rsidR="0003549B" w:rsidRDefault="0003549B">
            <w:pPr>
              <w:ind w:left="1080"/>
              <w:rPr>
                <w:rFonts w:ascii="Arial" w:hAnsi="Arial" w:cs="Arial"/>
                <w:sz w:val="22"/>
                <w:szCs w:val="20"/>
              </w:rPr>
            </w:pPr>
          </w:p>
          <w:p w:rsidR="0003549B" w:rsidRDefault="0003549B">
            <w:pPr>
              <w:rPr>
                <w:rFonts w:ascii="Arial" w:hAnsi="Arial" w:cs="Arial"/>
                <w:sz w:val="22"/>
                <w:szCs w:val="20"/>
              </w:rPr>
            </w:pPr>
            <w:r>
              <w:rPr>
                <w:rFonts w:ascii="Arial" w:hAnsi="Arial" w:cs="Arial"/>
                <w:b/>
                <w:bCs/>
                <w:sz w:val="22"/>
                <w:szCs w:val="20"/>
              </w:rPr>
              <w:t>For other DAP programs</w:t>
            </w:r>
            <w:r>
              <w:rPr>
                <w:rFonts w:ascii="Arial" w:hAnsi="Arial" w:cs="Arial"/>
                <w:sz w:val="22"/>
                <w:szCs w:val="20"/>
              </w:rPr>
              <w:t xml:space="preserve"> (CTDP, TCP, TPTDP, etc) - </w:t>
            </w:r>
          </w:p>
          <w:p w:rsidR="0003549B" w:rsidRDefault="0003549B">
            <w:pPr>
              <w:rPr>
                <w:rFonts w:ascii="Arial" w:hAnsi="Arial" w:cs="Arial"/>
                <w:sz w:val="22"/>
                <w:szCs w:val="20"/>
              </w:rPr>
            </w:pPr>
          </w:p>
          <w:p w:rsidR="0003549B" w:rsidRDefault="0003549B" w:rsidP="00930E77">
            <w:pPr>
              <w:numPr>
                <w:ilvl w:val="0"/>
                <w:numId w:val="1"/>
              </w:numPr>
              <w:rPr>
                <w:rFonts w:ascii="Arial" w:hAnsi="Arial" w:cs="Arial"/>
                <w:sz w:val="22"/>
                <w:szCs w:val="20"/>
              </w:rPr>
            </w:pPr>
            <w:r>
              <w:rPr>
                <w:rFonts w:ascii="Arial" w:hAnsi="Arial" w:cs="Arial"/>
                <w:sz w:val="22"/>
                <w:szCs w:val="20"/>
              </w:rPr>
              <w:t>Clients are to index and retain copies of certificates and related documentation from each consumable used in testing (for audit confirmation).</w:t>
            </w:r>
          </w:p>
          <w:p w:rsidR="0003549B" w:rsidRDefault="0003549B">
            <w:pPr>
              <w:ind w:left="720"/>
              <w:rPr>
                <w:rFonts w:ascii="Arial" w:hAnsi="Arial" w:cs="Arial"/>
                <w:sz w:val="22"/>
                <w:szCs w:val="20"/>
              </w:rPr>
            </w:pPr>
          </w:p>
          <w:p w:rsidR="0003549B" w:rsidRDefault="0003549B" w:rsidP="00930E77">
            <w:pPr>
              <w:numPr>
                <w:ilvl w:val="0"/>
                <w:numId w:val="1"/>
              </w:numPr>
              <w:rPr>
                <w:rFonts w:ascii="Arial" w:hAnsi="Arial" w:cs="Arial"/>
                <w:sz w:val="22"/>
                <w:szCs w:val="20"/>
              </w:rPr>
            </w:pPr>
            <w:r>
              <w:rPr>
                <w:rFonts w:ascii="Arial" w:hAnsi="Arial" w:cs="Arial"/>
                <w:sz w:val="22"/>
                <w:szCs w:val="20"/>
              </w:rPr>
              <w:t xml:space="preserve">In lieu of storage of paper copies of the documentation, these may be stored electronically. </w:t>
            </w:r>
          </w:p>
          <w:p w:rsidR="0003549B" w:rsidRDefault="0003549B">
            <w:pPr>
              <w:rPr>
                <w:rFonts w:ascii="Arial" w:hAnsi="Arial" w:cs="Arial"/>
                <w:sz w:val="22"/>
                <w:szCs w:val="20"/>
              </w:rPr>
            </w:pPr>
          </w:p>
          <w:p w:rsidR="006248A0" w:rsidRDefault="0003549B" w:rsidP="00930E77">
            <w:pPr>
              <w:numPr>
                <w:ilvl w:val="0"/>
                <w:numId w:val="1"/>
              </w:numPr>
              <w:rPr>
                <w:rFonts w:ascii="Arial" w:hAnsi="Arial" w:cs="Arial"/>
                <w:sz w:val="22"/>
                <w:szCs w:val="22"/>
              </w:rPr>
            </w:pPr>
            <w:r w:rsidRPr="008126DF">
              <w:rPr>
                <w:rFonts w:ascii="Arial" w:hAnsi="Arial" w:cs="Arial"/>
                <w:b/>
                <w:i/>
                <w:sz w:val="22"/>
                <w:szCs w:val="20"/>
              </w:rPr>
              <w:t>Retention time for the records</w:t>
            </w:r>
            <w:r w:rsidR="006248A0" w:rsidRPr="008126DF">
              <w:rPr>
                <w:rFonts w:ascii="Arial" w:hAnsi="Arial" w:cs="Arial"/>
                <w:b/>
                <w:i/>
                <w:sz w:val="22"/>
                <w:szCs w:val="20"/>
              </w:rPr>
              <w:t xml:space="preserve"> </w:t>
            </w:r>
            <w:r w:rsidR="006248A0" w:rsidRPr="008126DF">
              <w:rPr>
                <w:rFonts w:ascii="Arial" w:hAnsi="Arial" w:cs="Arial"/>
                <w:b/>
                <w:i/>
                <w:sz w:val="22"/>
                <w:szCs w:val="22"/>
              </w:rPr>
              <w:t>is to be retained for 5 years from the date of the signature of the authorized signatory on the data package in which the last time the consumable was used</w:t>
            </w:r>
            <w:r w:rsidR="006248A0" w:rsidRPr="00A707F5">
              <w:rPr>
                <w:rFonts w:ascii="Arial" w:hAnsi="Arial" w:cs="Arial"/>
                <w:sz w:val="22"/>
                <w:szCs w:val="22"/>
              </w:rPr>
              <w:t>.</w:t>
            </w:r>
          </w:p>
          <w:p w:rsidR="0003549B" w:rsidRDefault="0003549B" w:rsidP="00930E77">
            <w:pPr>
              <w:ind w:left="720"/>
              <w:rPr>
                <w:rFonts w:ascii="Arial" w:hAnsi="Arial" w:cs="Arial"/>
                <w:sz w:val="22"/>
                <w:szCs w:val="20"/>
              </w:rPr>
            </w:pPr>
          </w:p>
        </w:tc>
      </w:tr>
    </w:tbl>
    <w:p w:rsidR="0003549B" w:rsidRDefault="0003549B">
      <w:pPr>
        <w:rPr>
          <w:rFonts w:ascii="Arial" w:hAnsi="Arial" w:cs="Arial"/>
          <w:sz w:val="22"/>
        </w:rPr>
      </w:pPr>
    </w:p>
    <w:p w:rsidR="0003549B" w:rsidRDefault="0003549B">
      <w:pPr>
        <w:rPr>
          <w:rFonts w:ascii="Arial" w:hAnsi="Arial" w:cs="Arial"/>
          <w:sz w:val="22"/>
        </w:rPr>
      </w:pPr>
    </w:p>
    <w:p w:rsidR="0003549B" w:rsidRDefault="0003549B">
      <w:pPr>
        <w:rPr>
          <w:rFonts w:ascii="Arial" w:hAnsi="Arial" w:cs="Arial"/>
          <w:sz w:val="22"/>
        </w:rPr>
      </w:pPr>
    </w:p>
    <w:p w:rsidR="0003549B" w:rsidRDefault="0003549B">
      <w:pPr>
        <w:tabs>
          <w:tab w:val="left" w:pos="7380"/>
        </w:tabs>
        <w:rPr>
          <w:rFonts w:ascii="Arial" w:hAnsi="Arial" w:cs="Arial"/>
          <w:sz w:val="22"/>
        </w:rPr>
      </w:pPr>
      <w:r>
        <w:rPr>
          <w:rFonts w:ascii="Arial" w:hAnsi="Arial" w:cs="Arial"/>
          <w:sz w:val="22"/>
        </w:rPr>
        <w:tab/>
      </w:r>
    </w:p>
    <w:sectPr w:rsidR="0003549B" w:rsidSect="006B1A05">
      <w:headerReference w:type="even" r:id="rId7"/>
      <w:headerReference w:type="default" r:id="rId8"/>
      <w:footerReference w:type="even" r:id="rId9"/>
      <w:footerReference w:type="default" r:id="rId10"/>
      <w:headerReference w:type="first" r:id="rId11"/>
      <w:footerReference w:type="first" r:id="rId12"/>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64" w:rsidRDefault="00195A64">
      <w:r>
        <w:separator/>
      </w:r>
    </w:p>
  </w:endnote>
  <w:endnote w:type="continuationSeparator" w:id="0">
    <w:p w:rsidR="00195A64" w:rsidRDefault="0019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Monotype Sans WT J">
    <w:panose1 w:val="020B0502000000000001"/>
    <w:charset w:val="80"/>
    <w:family w:val="swiss"/>
    <w:pitch w:val="variable"/>
    <w:sig w:usb0="A300AAFF" w:usb1="E95FFFFF" w:usb2="0000003E" w:usb3="00000000" w:csb0="001E00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AB" w:rsidRDefault="00B5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DC" w:rsidRDefault="000D74DC" w:rsidP="000D74DC">
    <w:pPr>
      <w:autoSpaceDE w:val="0"/>
      <w:autoSpaceDN w:val="0"/>
      <w:adjustRightInd w:val="0"/>
      <w:rPr>
        <w:rFonts w:ascii="Arial" w:hAnsi="Arial" w:cs="Arial"/>
        <w:color w:val="000000"/>
        <w:sz w:val="16"/>
        <w:szCs w:val="16"/>
      </w:rPr>
    </w:pPr>
    <w:r>
      <w:rPr>
        <w:rFonts w:ascii="Arial" w:hAnsi="Arial" w:cs="Arial"/>
        <w:color w:val="000000"/>
        <w:sz w:val="16"/>
        <w:szCs w:val="16"/>
      </w:rPr>
      <w:t>UL does not endorse any vendors or products referenced herein.</w:t>
    </w:r>
  </w:p>
  <w:p w:rsidR="000D74DC" w:rsidRDefault="000D74DC" w:rsidP="000D74DC">
    <w:pPr>
      <w:autoSpaceDE w:val="0"/>
      <w:autoSpaceDN w:val="0"/>
      <w:adjustRightInd w:val="0"/>
      <w:rPr>
        <w:rFonts w:ascii="Arial" w:hAnsi="Arial" w:cs="Arial"/>
        <w:color w:val="000000"/>
        <w:sz w:val="16"/>
        <w:szCs w:val="16"/>
      </w:rPr>
    </w:pPr>
  </w:p>
  <w:p w:rsidR="000D74DC" w:rsidRDefault="002A259D" w:rsidP="000D74DC">
    <w:pPr>
      <w:autoSpaceDE w:val="0"/>
      <w:autoSpaceDN w:val="0"/>
      <w:adjustRightInd w:val="0"/>
      <w:rPr>
        <w:rFonts w:ascii="Arial" w:hAnsi="Arial" w:cs="Arial"/>
        <w:color w:val="000000"/>
        <w:sz w:val="16"/>
        <w:szCs w:val="16"/>
      </w:rPr>
    </w:pPr>
    <w:r>
      <w:rPr>
        <w:rFonts w:ascii="Arial" w:hAnsi="Arial" w:cs="Arial"/>
        <w:color w:val="000000"/>
        <w:sz w:val="16"/>
        <w:szCs w:val="16"/>
      </w:rPr>
      <w:t xml:space="preserve">UL </w:t>
    </w:r>
    <w:r w:rsidR="000D74DC">
      <w:rPr>
        <w:rFonts w:ascii="Arial" w:hAnsi="Arial" w:cs="Arial"/>
        <w:color w:val="000000"/>
        <w:sz w:val="16"/>
        <w:szCs w:val="16"/>
      </w:rPr>
      <w:t>ASSUMES NO RESPONSIBILITY FOR ANY OMISSIONS OR ERRORS OR INACCURACIES WITH RESPECT TO THIS INFORMATION.  UL MAKES NO REPRESENTATION OR WARRANTY OF ANY KIND WHATSOEVER, WHETHER EXPRESS OR IMPLIED, WITH RESPECT TO THE ACCURACY, CONDITION, QUALITY, DESCRIPTION, OR SUITABILITY OF THIS INFORMATION, INCLUDING ANY WARRANTY OF MERCHANTABILITY OR FITNESS FOR A PARTICULAR PURPOSE AND EXPRESSLY DISCLAIMS THE SAME.</w:t>
    </w:r>
  </w:p>
  <w:p w:rsidR="000D74DC" w:rsidRDefault="000D74DC" w:rsidP="000D74DC">
    <w:pPr>
      <w:autoSpaceDE w:val="0"/>
      <w:autoSpaceDN w:val="0"/>
      <w:adjustRightInd w:val="0"/>
      <w:rPr>
        <w:rFonts w:ascii="Arial" w:hAnsi="Arial" w:cs="Arial"/>
        <w:color w:val="000000"/>
        <w:sz w:val="16"/>
        <w:szCs w:val="16"/>
      </w:rPr>
    </w:pPr>
  </w:p>
  <w:p w:rsidR="000D74DC" w:rsidRDefault="003254C0" w:rsidP="000D74DC">
    <w:pPr>
      <w:pStyle w:val="Footer"/>
      <w:rPr>
        <w:rFonts w:ascii="Arial" w:hAnsi="Arial" w:cs="Arial"/>
        <w:color w:val="000000"/>
        <w:sz w:val="16"/>
        <w:szCs w:val="16"/>
      </w:rPr>
    </w:pPr>
    <w:r w:rsidRPr="003254C0">
      <w:rPr>
        <w:rFonts w:ascii="Arial" w:hAnsi="Arial" w:cs="Arial"/>
        <w:color w:val="000000"/>
        <w:sz w:val="16"/>
        <w:szCs w:val="16"/>
      </w:rPr>
      <w:t>Copyright</w:t>
    </w:r>
    <w:r w:rsidRPr="003254C0">
      <w:rPr>
        <w:rFonts w:ascii="Arial" w:hAnsi="Arial" w:cs="Arial"/>
        <w:color w:val="000000"/>
        <w:sz w:val="16"/>
        <w:szCs w:val="16"/>
      </w:rPr>
      <w:sym w:font="Symbol" w:char="F0D3"/>
    </w:r>
    <w:r w:rsidRPr="003254C0">
      <w:rPr>
        <w:rFonts w:ascii="Arial" w:hAnsi="Arial" w:cs="Arial"/>
        <w:color w:val="000000"/>
        <w:sz w:val="16"/>
        <w:szCs w:val="16"/>
      </w:rPr>
      <w:t xml:space="preserve"> </w:t>
    </w:r>
    <w:r w:rsidR="000D74DC">
      <w:rPr>
        <w:rFonts w:ascii="Arial" w:hAnsi="Arial" w:cs="Arial"/>
        <w:color w:val="000000"/>
        <w:sz w:val="16"/>
        <w:szCs w:val="16"/>
      </w:rPr>
      <w:t>201</w:t>
    </w:r>
    <w:r w:rsidR="00B565AB">
      <w:rPr>
        <w:rFonts w:ascii="Arial" w:hAnsi="Arial" w:cs="Arial"/>
        <w:color w:val="000000"/>
        <w:sz w:val="16"/>
        <w:szCs w:val="16"/>
      </w:rPr>
      <w:t>9</w:t>
    </w:r>
    <w:r w:rsidR="000D74DC">
      <w:rPr>
        <w:rFonts w:ascii="Arial" w:hAnsi="Arial" w:cs="Arial"/>
        <w:color w:val="000000"/>
        <w:sz w:val="16"/>
        <w:szCs w:val="16"/>
      </w:rPr>
      <w:t xml:space="preserve"> UL LLC. All rights reserved. May not be reproduced without permission.  This document is controlled and has been released electronically. The version on the UL intranet is the up-to-date document. Hard copies are uncontrolled and may not be up-to-date.  Users of hard copies should confirm the revision by comparing it with the electronically controlled version.</w:t>
    </w:r>
  </w:p>
  <w:p w:rsidR="000D74DC" w:rsidRDefault="000D74DC" w:rsidP="000D74DC">
    <w:pPr>
      <w:pStyle w:val="Footer"/>
      <w:rPr>
        <w:sz w:val="20"/>
      </w:rPr>
    </w:pPr>
  </w:p>
  <w:p w:rsidR="000D74DC" w:rsidRDefault="000D74DC" w:rsidP="000D74DC">
    <w:pPr>
      <w:pStyle w:val="Footer"/>
      <w:rPr>
        <w:rFonts w:ascii="Arial" w:hAnsi="Arial" w:cs="Arial"/>
        <w:sz w:val="16"/>
        <w:lang w:val="da-DK"/>
      </w:rPr>
    </w:pPr>
    <w:r>
      <w:rPr>
        <w:rFonts w:ascii="Arial" w:hAnsi="Arial" w:cs="Arial"/>
        <w:sz w:val="16"/>
        <w:lang w:val="da-DK"/>
      </w:rPr>
      <w:t xml:space="preserve">00-OP-C0033 – Issue </w:t>
    </w:r>
    <w:r w:rsidR="0062583A">
      <w:rPr>
        <w:rFonts w:ascii="Arial" w:hAnsi="Arial" w:cs="Arial"/>
        <w:sz w:val="16"/>
        <w:lang w:val="da-DK"/>
      </w:rPr>
      <w:t>5</w:t>
    </w:r>
    <w:r w:rsidR="00930E77">
      <w:rPr>
        <w:rFonts w:ascii="Arial" w:hAnsi="Arial" w:cs="Arial"/>
        <w:sz w:val="16"/>
        <w:lang w:val="da-DK"/>
      </w:rPr>
      <w:t>.</w:t>
    </w:r>
    <w:r w:rsidR="004A6066">
      <w:rPr>
        <w:rFonts w:ascii="Arial" w:hAnsi="Arial" w:cs="Arial"/>
        <w:sz w:val="16"/>
        <w:lang w:val="da-DK"/>
      </w:rPr>
      <w:t>1</w:t>
    </w:r>
  </w:p>
  <w:p w:rsidR="0003549B" w:rsidRDefault="0003549B">
    <w:pPr>
      <w:autoSpaceDE w:val="0"/>
      <w:autoSpaceDN w:val="0"/>
      <w:adjustRightInd w:val="0"/>
      <w:rPr>
        <w:rFonts w:ascii="Arial" w:hAnsi="Arial" w:cs="Arial"/>
        <w:color w:val="000000"/>
        <w:sz w:val="16"/>
        <w:szCs w:val="16"/>
        <w:lang w:val="da-DK"/>
      </w:rPr>
    </w:pPr>
  </w:p>
  <w:p w:rsidR="0003549B" w:rsidRDefault="0003549B">
    <w:pPr>
      <w:pStyle w:val="Foote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CB1865">
      <w:rPr>
        <w:rFonts w:ascii="Arial" w:hAnsi="Arial" w:cs="Arial"/>
        <w:noProof/>
        <w:color w:val="000000"/>
        <w:sz w:val="16"/>
        <w:szCs w:val="16"/>
      </w:rPr>
      <w:t>3</w:t>
    </w:r>
    <w:r>
      <w:rPr>
        <w:rFonts w:ascii="Arial" w:hAnsi="Arial" w:cs="Arial"/>
        <w:color w:val="000000"/>
        <w:sz w:val="16"/>
        <w:szCs w:val="16"/>
      </w:rPr>
      <w:fldChar w:fldCharType="end"/>
    </w:r>
    <w:r>
      <w:rPr>
        <w:rFonts w:ascii="Arial" w:hAnsi="Arial" w:cs="Arial"/>
        <w:color w:val="000000"/>
        <w:sz w:val="16"/>
        <w:szCs w:val="16"/>
      </w:rPr>
      <w:t xml:space="preserve"> of </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CB1865">
      <w:rPr>
        <w:rFonts w:ascii="Arial" w:hAnsi="Arial" w:cs="Arial"/>
        <w:noProof/>
        <w:color w:val="000000"/>
        <w:sz w:val="16"/>
        <w:szCs w:val="16"/>
      </w:rPr>
      <w:t>3</w:t>
    </w:r>
    <w:r>
      <w:rPr>
        <w:rFonts w:ascii="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AB" w:rsidRDefault="00B5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64" w:rsidRDefault="00195A64">
      <w:r>
        <w:separator/>
      </w:r>
    </w:p>
  </w:footnote>
  <w:footnote w:type="continuationSeparator" w:id="0">
    <w:p w:rsidR="00195A64" w:rsidRDefault="0019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AB" w:rsidRDefault="00B5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9B" w:rsidRPr="006B1A05" w:rsidRDefault="00280E8E" w:rsidP="006B1A05">
    <w:pPr>
      <w:pStyle w:val="Head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1270</wp:posOffset>
              </wp:positionV>
              <wp:extent cx="2971800" cy="703580"/>
              <wp:effectExtent l="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03580"/>
                      </a:xfrm>
                      <a:prstGeom prst="rect">
                        <a:avLst/>
                      </a:prstGeom>
                      <a:noFill/>
                      <a:ln>
                        <a:noFill/>
                      </a:ln>
                      <a:effectLst/>
                      <a:extLst>
                        <a:ext uri="{909E8E84-426E-40DD-AFC4-6F175D3DCCD1}">
                          <a14:hiddenFill xmlns:a14="http://schemas.microsoft.com/office/drawing/2010/main">
                            <a:solidFill>
                              <a:srgbClr val="00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A05" w:rsidRDefault="006B1A05" w:rsidP="006B1A05">
                          <w:pPr>
                            <w:autoSpaceDE w:val="0"/>
                            <w:autoSpaceDN w:val="0"/>
                            <w:adjustRightInd w:val="0"/>
                            <w:rPr>
                              <w:rFonts w:ascii="Lao UI" w:eastAsia="Monotype Sans WT J" w:hAnsi="Lao UI" w:cs="Lao UI"/>
                              <w:bCs/>
                              <w:color w:val="000000"/>
                              <w:sz w:val="28"/>
                              <w:szCs w:val="28"/>
                            </w:rPr>
                          </w:pPr>
                          <w:r w:rsidRPr="00174105">
                            <w:rPr>
                              <w:rFonts w:ascii="Lao UI" w:eastAsia="Monotype Sans WT J" w:hAnsi="Lao UI" w:cs="Lao UI"/>
                              <w:bCs/>
                              <w:color w:val="000000"/>
                              <w:sz w:val="28"/>
                              <w:szCs w:val="28"/>
                            </w:rPr>
                            <w:t>DATA ACCEPTANCE PROGRAM</w:t>
                          </w:r>
                        </w:p>
                        <w:p w:rsidR="006B1A05" w:rsidRPr="00174105" w:rsidRDefault="006B1A05" w:rsidP="006B1A05">
                          <w:pPr>
                            <w:autoSpaceDE w:val="0"/>
                            <w:autoSpaceDN w:val="0"/>
                            <w:adjustRightInd w:val="0"/>
                            <w:rPr>
                              <w:rFonts w:ascii="Lao UI" w:eastAsia="Monotype Sans WT J" w:hAnsi="Lao UI" w:cs="Lao UI"/>
                              <w:b/>
                              <w:bCs/>
                              <w:color w:val="000000"/>
                              <w:sz w:val="32"/>
                              <w:szCs w:val="32"/>
                            </w:rPr>
                          </w:pPr>
                          <w:r>
                            <w:rPr>
                              <w:rFonts w:ascii="Lao UI" w:eastAsia="Monotype Sans WT J" w:hAnsi="Lao UI" w:cs="Lao UI"/>
                              <w:b/>
                              <w:bCs/>
                              <w:color w:val="000000"/>
                              <w:sz w:val="32"/>
                              <w:szCs w:val="32"/>
                            </w:rPr>
                            <w:t>Laboratory Consumables</w:t>
                          </w:r>
                        </w:p>
                        <w:p w:rsidR="006B1A05" w:rsidRDefault="006B1A05" w:rsidP="006B1A05">
                          <w:pPr>
                            <w:autoSpaceDE w:val="0"/>
                            <w:autoSpaceDN w:val="0"/>
                            <w:adjustRightInd w:val="0"/>
                            <w:rPr>
                              <w:rFonts w:ascii="Lao UI" w:eastAsia="Monotype Sans WT J" w:hAnsi="Lao UI" w:cs="Lao UI"/>
                              <w:bCs/>
                              <w:color w:val="000000"/>
                              <w:sz w:val="28"/>
                              <w:szCs w:val="28"/>
                            </w:rPr>
                          </w:pPr>
                        </w:p>
                        <w:p w:rsidR="006B1A05" w:rsidRPr="00174105" w:rsidRDefault="006B1A05" w:rsidP="006B1A05">
                          <w:pPr>
                            <w:autoSpaceDE w:val="0"/>
                            <w:autoSpaceDN w:val="0"/>
                            <w:adjustRightInd w:val="0"/>
                            <w:rPr>
                              <w:rFonts w:ascii="Lao UI" w:eastAsia="Monotype Sans WT J" w:hAnsi="Lao UI" w:cs="Lao UI"/>
                              <w:bCs/>
                              <w:color w:val="000000"/>
                              <w:sz w:val="28"/>
                              <w:szCs w:val="2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pt;width:234pt;height: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" filled="f" fillcolor="#09f" stroked="f">
              <v:textbox>
                <w:txbxContent>
                  <w:p w:rsidR="006B1A05" w:rsidRDefault="006B1A05" w:rsidP="006B1A05">
                    <w:pPr>
                      <w:autoSpaceDE w:val="0"/>
                      <w:autoSpaceDN w:val="0"/>
                      <w:adjustRightInd w:val="0"/>
                      <w:rPr>
                        <w:rFonts w:ascii="Lao UI" w:eastAsia="Monotype Sans WT J" w:hAnsi="Lao UI" w:cs="Lao UI"/>
                        <w:bCs/>
                        <w:color w:val="000000"/>
                        <w:sz w:val="28"/>
                        <w:szCs w:val="28"/>
                      </w:rPr>
                    </w:pPr>
                    <w:r w:rsidRPr="00174105">
                      <w:rPr>
                        <w:rFonts w:ascii="Lao UI" w:eastAsia="Monotype Sans WT J" w:hAnsi="Lao UI" w:cs="Lao UI"/>
                        <w:bCs/>
                        <w:color w:val="000000"/>
                        <w:sz w:val="28"/>
                        <w:szCs w:val="28"/>
                      </w:rPr>
                      <w:t>DATA ACCEPTANCE PROGRAM</w:t>
                    </w:r>
                  </w:p>
                  <w:p w:rsidR="006B1A05" w:rsidRPr="00174105" w:rsidRDefault="006B1A05" w:rsidP="006B1A05">
                    <w:pPr>
                      <w:autoSpaceDE w:val="0"/>
                      <w:autoSpaceDN w:val="0"/>
                      <w:adjustRightInd w:val="0"/>
                      <w:rPr>
                        <w:rFonts w:ascii="Lao UI" w:eastAsia="Monotype Sans WT J" w:hAnsi="Lao UI" w:cs="Lao UI"/>
                        <w:b/>
                        <w:bCs/>
                        <w:color w:val="000000"/>
                        <w:sz w:val="32"/>
                        <w:szCs w:val="32"/>
                      </w:rPr>
                    </w:pPr>
                    <w:r>
                      <w:rPr>
                        <w:rFonts w:ascii="Lao UI" w:eastAsia="Monotype Sans WT J" w:hAnsi="Lao UI" w:cs="Lao UI"/>
                        <w:b/>
                        <w:bCs/>
                        <w:color w:val="000000"/>
                        <w:sz w:val="32"/>
                        <w:szCs w:val="32"/>
                      </w:rPr>
                      <w:t>Laboratory Consumables</w:t>
                    </w:r>
                  </w:p>
                  <w:p w:rsidR="006B1A05" w:rsidRDefault="006B1A05" w:rsidP="006B1A05">
                    <w:pPr>
                      <w:autoSpaceDE w:val="0"/>
                      <w:autoSpaceDN w:val="0"/>
                      <w:adjustRightInd w:val="0"/>
                      <w:rPr>
                        <w:rFonts w:ascii="Lao UI" w:eastAsia="Monotype Sans WT J" w:hAnsi="Lao UI" w:cs="Lao UI"/>
                        <w:bCs/>
                        <w:color w:val="000000"/>
                        <w:sz w:val="28"/>
                        <w:szCs w:val="28"/>
                      </w:rPr>
                    </w:pPr>
                  </w:p>
                  <w:p w:rsidR="006B1A05" w:rsidRPr="00174105" w:rsidRDefault="006B1A05" w:rsidP="006B1A05">
                    <w:pPr>
                      <w:autoSpaceDE w:val="0"/>
                      <w:autoSpaceDN w:val="0"/>
                      <w:adjustRightInd w:val="0"/>
                      <w:rPr>
                        <w:rFonts w:ascii="Lao UI" w:eastAsia="Monotype Sans WT J" w:hAnsi="Lao UI" w:cs="Lao UI"/>
                        <w:bCs/>
                        <w:color w:val="000000"/>
                        <w:sz w:val="28"/>
                        <w:szCs w:val="28"/>
                      </w:rPr>
                    </w:pPr>
                  </w:p>
                </w:txbxContent>
              </v:textbox>
            </v:shape>
          </w:pict>
        </mc:Fallback>
      </mc:AlternateContent>
    </w:r>
    <w:r>
      <w:rPr>
        <w:rFonts w:ascii="Arial" w:hAnsi="Arial" w:cs="Arial"/>
        <w:b/>
        <w:noProof/>
        <w:sz w:val="28"/>
        <w:szCs w:val="28"/>
      </w:rPr>
      <w:drawing>
        <wp:anchor distT="0" distB="0" distL="114300" distR="114300" simplePos="0" relativeHeight="251658240" behindDoc="1" locked="0" layoutInCell="1" allowOverlap="1">
          <wp:simplePos x="0" y="0"/>
          <wp:positionH relativeFrom="margin">
            <wp:posOffset>5105400</wp:posOffset>
          </wp:positionH>
          <wp:positionV relativeFrom="paragraph">
            <wp:posOffset>-74930</wp:posOffset>
          </wp:positionV>
          <wp:extent cx="438150" cy="438150"/>
          <wp:effectExtent l="0" t="0" r="0" b="0"/>
          <wp:wrapThrough wrapText="bothSides">
            <wp:wrapPolygon edited="0">
              <wp:start x="0" y="0"/>
              <wp:lineTo x="0" y="20661"/>
              <wp:lineTo x="20661" y="20661"/>
              <wp:lineTo x="20661"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A05">
      <w:rPr>
        <w:rFonts w:ascii="Arial" w:hAnsi="Arial" w:cs="Arial"/>
        <w:b/>
        <w:sz w:val="28"/>
        <w:szCs w:val="28"/>
      </w:rPr>
      <w:t xml:space="preserve"> </w:t>
    </w:r>
  </w:p>
  <w:p w:rsidR="0003549B" w:rsidRDefault="0003549B">
    <w:pPr>
      <w:pStyle w:val="Header"/>
    </w:pPr>
  </w:p>
  <w:p w:rsidR="0003549B" w:rsidRDefault="00035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AB" w:rsidRDefault="00B56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13EB"/>
    <w:multiLevelType w:val="hybridMultilevel"/>
    <w:tmpl w:val="486CCC2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2C048B"/>
    <w:multiLevelType w:val="hybridMultilevel"/>
    <w:tmpl w:val="237CB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06C79"/>
    <w:multiLevelType w:val="hybridMultilevel"/>
    <w:tmpl w:val="47D8AC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03EF0"/>
    <w:multiLevelType w:val="hybridMultilevel"/>
    <w:tmpl w:val="486CCC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6E12EC"/>
    <w:multiLevelType w:val="hybridMultilevel"/>
    <w:tmpl w:val="486CCC2A"/>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2069F5"/>
    <w:multiLevelType w:val="hybridMultilevel"/>
    <w:tmpl w:val="40184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6D4146"/>
    <w:multiLevelType w:val="hybridMultilevel"/>
    <w:tmpl w:val="D73CCB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71689"/>
    <w:multiLevelType w:val="hybridMultilevel"/>
    <w:tmpl w:val="40184CDA"/>
    <w:lvl w:ilvl="0" w:tplc="6B5C16F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653CA"/>
    <w:multiLevelType w:val="hybridMultilevel"/>
    <w:tmpl w:val="9998E0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D207F5"/>
    <w:multiLevelType w:val="hybridMultilevel"/>
    <w:tmpl w:val="1BB07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E80738"/>
    <w:multiLevelType w:val="multilevel"/>
    <w:tmpl w:val="008C4C52"/>
    <w:lvl w:ilvl="0">
      <w:start w:val="1"/>
      <w:numFmt w:val="decimal"/>
      <w:pStyle w:val="Heading1"/>
      <w:lvlText w:val="%1.0"/>
      <w:lvlJc w:val="left"/>
      <w:pPr>
        <w:tabs>
          <w:tab w:val="num" w:pos="720"/>
        </w:tabs>
        <w:ind w:left="720" w:hanging="720"/>
      </w:pPr>
      <w:rPr>
        <w:rFonts w:ascii="Arial" w:hAnsi="Arial" w:hint="default"/>
        <w:b/>
        <w:i w:val="0"/>
        <w:sz w:val="24"/>
      </w:rPr>
    </w:lvl>
    <w:lvl w:ilvl="1">
      <w:start w:val="1"/>
      <w:numFmt w:val="decimal"/>
      <w:pStyle w:val="Heading2"/>
      <w:lvlText w:val="%1.%2"/>
      <w:lvlJc w:val="left"/>
      <w:pPr>
        <w:tabs>
          <w:tab w:val="num" w:pos="720"/>
        </w:tabs>
        <w:ind w:left="720" w:hanging="720"/>
      </w:pPr>
      <w:rPr>
        <w:rFonts w:ascii="Arial" w:hAnsi="Arial" w:hint="default"/>
        <w:b/>
        <w:i w:val="0"/>
        <w:sz w:val="20"/>
      </w:rPr>
    </w:lvl>
    <w:lvl w:ilvl="2">
      <w:start w:val="1"/>
      <w:numFmt w:val="decimal"/>
      <w:pStyle w:val="Heading3"/>
      <w:lvlText w:val="%1.%2.%3"/>
      <w:lvlJc w:val="left"/>
      <w:pPr>
        <w:tabs>
          <w:tab w:val="num" w:pos="1440"/>
        </w:tabs>
        <w:ind w:left="1440" w:hanging="720"/>
      </w:pPr>
      <w:rPr>
        <w:rFonts w:hint="default"/>
        <w:sz w:val="20"/>
      </w:rPr>
    </w:lvl>
    <w:lvl w:ilvl="3">
      <w:start w:val="1"/>
      <w:numFmt w:val="decimal"/>
      <w:lvlText w:val="%1.%2.%3.%4"/>
      <w:lvlJc w:val="left"/>
      <w:pPr>
        <w:tabs>
          <w:tab w:val="num" w:pos="2160"/>
        </w:tabs>
        <w:ind w:left="1440" w:firstLine="0"/>
      </w:pPr>
      <w:rPr>
        <w:rFonts w:hint="default"/>
        <w:sz w:val="22"/>
      </w:rPr>
    </w:lvl>
    <w:lvl w:ilvl="4">
      <w:start w:val="1"/>
      <w:numFmt w:val="decimal"/>
      <w:lvlText w:val="%1.%2.%3.%4.%5"/>
      <w:lvlJc w:val="left"/>
      <w:pPr>
        <w:tabs>
          <w:tab w:val="num" w:pos="3240"/>
        </w:tabs>
        <w:ind w:left="2160" w:firstLine="0"/>
      </w:pPr>
      <w:rPr>
        <w:rFonts w:hint="default"/>
        <w:sz w:val="22"/>
      </w:rPr>
    </w:lvl>
    <w:lvl w:ilvl="5">
      <w:start w:val="1"/>
      <w:numFmt w:val="decimal"/>
      <w:lvlText w:val="%1.%2.%3.%4.%5.%6"/>
      <w:lvlJc w:val="left"/>
      <w:pPr>
        <w:tabs>
          <w:tab w:val="num" w:pos="4320"/>
        </w:tabs>
        <w:ind w:left="3240" w:firstLine="0"/>
      </w:pPr>
      <w:rPr>
        <w:rFonts w:hint="default"/>
        <w:sz w:val="22"/>
      </w:rPr>
    </w:lvl>
    <w:lvl w:ilvl="6">
      <w:start w:val="1"/>
      <w:numFmt w:val="decimal"/>
      <w:lvlText w:val="%1.%2.%3.%4.%5.%6.%7"/>
      <w:lvlJc w:val="left"/>
      <w:pPr>
        <w:tabs>
          <w:tab w:val="num" w:pos="5760"/>
        </w:tabs>
        <w:ind w:left="5760" w:hanging="1440"/>
      </w:pPr>
      <w:rPr>
        <w:rFonts w:hint="default"/>
        <w:sz w:val="22"/>
      </w:rPr>
    </w:lvl>
    <w:lvl w:ilvl="7">
      <w:start w:val="1"/>
      <w:numFmt w:val="decimal"/>
      <w:lvlText w:val="%1.%2.%3.%4.%5.%6.%7.%8"/>
      <w:lvlJc w:val="left"/>
      <w:pPr>
        <w:tabs>
          <w:tab w:val="num" w:pos="6480"/>
        </w:tabs>
        <w:ind w:left="6480" w:hanging="1440"/>
      </w:pPr>
      <w:rPr>
        <w:rFonts w:hint="default"/>
        <w:sz w:val="22"/>
      </w:rPr>
    </w:lvl>
    <w:lvl w:ilvl="8">
      <w:start w:val="1"/>
      <w:numFmt w:val="decimal"/>
      <w:lvlText w:val="%1.%2.%3.%4.%5.%6.%7.%8.%9"/>
      <w:lvlJc w:val="left"/>
      <w:pPr>
        <w:tabs>
          <w:tab w:val="num" w:pos="7560"/>
        </w:tabs>
        <w:ind w:left="7560" w:hanging="1800"/>
      </w:pPr>
      <w:rPr>
        <w:rFonts w:hint="default"/>
        <w:sz w:val="22"/>
      </w:rPr>
    </w:lvl>
  </w:abstractNum>
  <w:num w:numId="1">
    <w:abstractNumId w:val="9"/>
  </w:num>
  <w:num w:numId="2">
    <w:abstractNumId w:val="10"/>
  </w:num>
  <w:num w:numId="3">
    <w:abstractNumId w:val="1"/>
  </w:num>
  <w:num w:numId="4">
    <w:abstractNumId w:val="3"/>
  </w:num>
  <w:num w:numId="5">
    <w:abstractNumId w:val="2"/>
  </w:num>
  <w:num w:numId="6">
    <w:abstractNumId w:val="4"/>
  </w:num>
  <w:num w:numId="7">
    <w:abstractNumId w:val="0"/>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7F"/>
    <w:rsid w:val="0000690E"/>
    <w:rsid w:val="0003549B"/>
    <w:rsid w:val="000D74DC"/>
    <w:rsid w:val="001430F2"/>
    <w:rsid w:val="00151362"/>
    <w:rsid w:val="00195A64"/>
    <w:rsid w:val="001D0646"/>
    <w:rsid w:val="00203FDE"/>
    <w:rsid w:val="002105F1"/>
    <w:rsid w:val="00280E8E"/>
    <w:rsid w:val="002A22E4"/>
    <w:rsid w:val="002A259D"/>
    <w:rsid w:val="003254C0"/>
    <w:rsid w:val="003357AF"/>
    <w:rsid w:val="003612DC"/>
    <w:rsid w:val="004067F9"/>
    <w:rsid w:val="0048069C"/>
    <w:rsid w:val="004A1F20"/>
    <w:rsid w:val="004A6066"/>
    <w:rsid w:val="005A2CE7"/>
    <w:rsid w:val="005A44EC"/>
    <w:rsid w:val="00611A2B"/>
    <w:rsid w:val="006248A0"/>
    <w:rsid w:val="0062583A"/>
    <w:rsid w:val="006862BB"/>
    <w:rsid w:val="006A5C4B"/>
    <w:rsid w:val="006B1A05"/>
    <w:rsid w:val="006F001B"/>
    <w:rsid w:val="007B0B15"/>
    <w:rsid w:val="007D6524"/>
    <w:rsid w:val="008126DF"/>
    <w:rsid w:val="008E327F"/>
    <w:rsid w:val="00930E77"/>
    <w:rsid w:val="00950765"/>
    <w:rsid w:val="00A14BB6"/>
    <w:rsid w:val="00A3451E"/>
    <w:rsid w:val="00A42893"/>
    <w:rsid w:val="00A81E67"/>
    <w:rsid w:val="00AF589A"/>
    <w:rsid w:val="00B565AB"/>
    <w:rsid w:val="00B67B9B"/>
    <w:rsid w:val="00B9546D"/>
    <w:rsid w:val="00BD479A"/>
    <w:rsid w:val="00C413F2"/>
    <w:rsid w:val="00C63CF8"/>
    <w:rsid w:val="00CB1865"/>
    <w:rsid w:val="00DB56E0"/>
    <w:rsid w:val="00DD1052"/>
    <w:rsid w:val="00E42597"/>
    <w:rsid w:val="00EC6A09"/>
    <w:rsid w:val="00EE53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2B81DB-EAB7-49F0-8228-6BEF41E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BodyText"/>
    <w:qFormat/>
    <w:pPr>
      <w:keepNext/>
      <w:numPr>
        <w:numId w:val="2"/>
      </w:numPr>
      <w:spacing w:before="240" w:after="120"/>
      <w:outlineLvl w:val="0"/>
    </w:pPr>
    <w:rPr>
      <w:rFonts w:ascii="Arial" w:hAnsi="Arial" w:cs="Arial"/>
      <w:b/>
      <w:bCs/>
      <w:caps/>
      <w:color w:val="000000"/>
      <w:kern w:val="32"/>
      <w:szCs w:val="32"/>
    </w:rPr>
  </w:style>
  <w:style w:type="paragraph" w:styleId="Heading2">
    <w:name w:val="heading 2"/>
    <w:basedOn w:val="Normal"/>
    <w:next w:val="BodyText"/>
    <w:qFormat/>
    <w:pPr>
      <w:keepNext/>
      <w:numPr>
        <w:ilvl w:val="1"/>
        <w:numId w:val="2"/>
      </w:numPr>
      <w:spacing w:before="240" w:after="120"/>
      <w:outlineLvl w:val="1"/>
    </w:pPr>
    <w:rPr>
      <w:rFonts w:ascii="Arial" w:hAnsi="Arial" w:cs="Arial"/>
      <w:b/>
      <w:bCs/>
      <w:iCs/>
      <w:color w:val="000000"/>
      <w:sz w:val="22"/>
      <w:szCs w:val="28"/>
    </w:rPr>
  </w:style>
  <w:style w:type="paragraph" w:styleId="Heading3">
    <w:name w:val="heading 3"/>
    <w:basedOn w:val="Normal"/>
    <w:next w:val="BodyTextFirstIndent"/>
    <w:qFormat/>
    <w:pPr>
      <w:keepNext/>
      <w:numPr>
        <w:ilvl w:val="2"/>
        <w:numId w:val="2"/>
      </w:numPr>
      <w:autoSpaceDE w:val="0"/>
      <w:autoSpaceDN w:val="0"/>
      <w:adjustRightInd w:val="0"/>
      <w:spacing w:line="240" w:lineRule="atLeast"/>
      <w:outlineLvl w:val="2"/>
    </w:pPr>
    <w:rPr>
      <w:rFonts w:ascii="Arial" w:hAnsi="Arial"/>
      <w:bCs/>
      <w:color w:val="000000"/>
      <w:sz w:val="20"/>
    </w:rPr>
  </w:style>
  <w:style w:type="paragraph" w:styleId="Heading5">
    <w:name w:val="heading 5"/>
    <w:basedOn w:val="Normal"/>
    <w:next w:val="Normal"/>
    <w:qFormat/>
    <w:pPr>
      <w:keepNext/>
      <w:autoSpaceDE w:val="0"/>
      <w:autoSpaceDN w:val="0"/>
      <w:adjustRightInd w:val="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odyTextFirstIndent">
    <w:name w:val="Body Text First Indent"/>
    <w:basedOn w:val="BodyText"/>
    <w:semiHidden/>
    <w:pPr>
      <w:ind w:firstLine="210"/>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sid w:val="000D74DC"/>
    <w:rPr>
      <w:sz w:val="24"/>
      <w:szCs w:val="24"/>
    </w:rPr>
  </w:style>
  <w:style w:type="paragraph" w:styleId="BalloonText">
    <w:name w:val="Balloon Text"/>
    <w:basedOn w:val="Normal"/>
    <w:link w:val="BalloonTextChar"/>
    <w:uiPriority w:val="99"/>
    <w:semiHidden/>
    <w:unhideWhenUsed/>
    <w:rsid w:val="00C63CF8"/>
    <w:rPr>
      <w:rFonts w:ascii="Tahoma" w:hAnsi="Tahoma" w:cs="Tahoma"/>
      <w:sz w:val="16"/>
      <w:szCs w:val="16"/>
    </w:rPr>
  </w:style>
  <w:style w:type="character" w:customStyle="1" w:styleId="BalloonTextChar">
    <w:name w:val="Balloon Text Char"/>
    <w:link w:val="BalloonText"/>
    <w:uiPriority w:val="99"/>
    <w:semiHidden/>
    <w:rsid w:val="00C63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Client Labs</vt:lpstr>
    </vt:vector>
  </TitlesOfParts>
  <Company>Underwriters Laboratories Inc.</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Client Labs</dc:title>
  <dc:subject/>
  <dc:creator>Jeff Hall</dc:creator>
  <cp:keywords/>
  <cp:lastModifiedBy>Mehaffey, Kevin</cp:lastModifiedBy>
  <cp:revision>1</cp:revision>
  <cp:lastPrinted>2011-12-22T17:14:00Z</cp:lastPrinted>
  <dcterms:created xsi:type="dcterms:W3CDTF">2019-12-13T18:31:00Z</dcterms:created>
  <dcterms:modified xsi:type="dcterms:W3CDTF">2019-12-13T18:31:00Z</dcterms:modified>
</cp:coreProperties>
</file>